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09" w:rsidRDefault="003C629D" w:rsidP="00253009">
      <w:pPr>
        <w:pStyle w:val="Recuodecorpodetexto2"/>
        <w:ind w:left="0" w:firstLine="0"/>
        <w:jc w:val="center"/>
      </w:pPr>
      <w:r>
        <w:t>AGÊNCIA DE FOMENTO DO RIO GRANDE DO NORTE S.A.</w:t>
      </w:r>
    </w:p>
    <w:p w:rsidR="00253009" w:rsidRDefault="003C629D" w:rsidP="00253009">
      <w:pPr>
        <w:pStyle w:val="Recuodecorpodetexto2"/>
        <w:ind w:left="0" w:firstLine="0"/>
        <w:jc w:val="center"/>
        <w:rPr>
          <w:sz w:val="28"/>
          <w:szCs w:val="28"/>
        </w:rPr>
      </w:pPr>
      <w:r>
        <w:t>ATA DA VIGÉ</w:t>
      </w:r>
      <w:r w:rsidRPr="00331073">
        <w:rPr>
          <w:sz w:val="28"/>
          <w:szCs w:val="28"/>
        </w:rPr>
        <w:t>SIMA QUINTA ASSEMBLEIA GERAL ORDINÁRIA</w:t>
      </w:r>
    </w:p>
    <w:p w:rsidR="00253009" w:rsidRDefault="003C629D" w:rsidP="00253009">
      <w:pPr>
        <w:pStyle w:val="Recuodecorpodetexto2"/>
        <w:ind w:left="0" w:firstLine="0"/>
        <w:jc w:val="center"/>
        <w:rPr>
          <w:sz w:val="28"/>
          <w:szCs w:val="28"/>
        </w:rPr>
      </w:pPr>
      <w:r w:rsidRPr="00331073">
        <w:rPr>
          <w:sz w:val="28"/>
          <w:szCs w:val="28"/>
        </w:rPr>
        <w:t xml:space="preserve">CNPJ: 03.848.103/0001-02 – NIRE: 243-0000396.0 </w:t>
      </w:r>
    </w:p>
    <w:p w:rsidR="003C629D" w:rsidRPr="00121C08" w:rsidRDefault="003C629D" w:rsidP="00253009">
      <w:pPr>
        <w:pStyle w:val="Recuodecorpodetexto2"/>
        <w:ind w:left="0" w:firstLine="0"/>
        <w:rPr>
          <w:b w:val="0"/>
          <w:sz w:val="28"/>
          <w:szCs w:val="28"/>
        </w:rPr>
      </w:pPr>
      <w:r w:rsidRPr="00331073">
        <w:rPr>
          <w:sz w:val="28"/>
          <w:szCs w:val="28"/>
        </w:rPr>
        <w:t>I – DATA, HORÁRIO e LOCAL</w:t>
      </w:r>
      <w:r w:rsidRPr="00253009">
        <w:rPr>
          <w:b w:val="0"/>
          <w:sz w:val="28"/>
          <w:szCs w:val="28"/>
        </w:rPr>
        <w:t>: realizada no dia 30 de abril de 2025, às 10h, nesta Agência de Fomento do Rio Grande do Norte S.A</w:t>
      </w:r>
      <w:r w:rsidRPr="00331073">
        <w:rPr>
          <w:sz w:val="28"/>
          <w:szCs w:val="28"/>
        </w:rPr>
        <w:t xml:space="preserve">. </w:t>
      </w:r>
      <w:r w:rsidRPr="00253009">
        <w:rPr>
          <w:sz w:val="28"/>
          <w:szCs w:val="28"/>
        </w:rPr>
        <w:t>II - PRESEN</w:t>
      </w:r>
      <w:r w:rsidRPr="00DD7A37">
        <w:rPr>
          <w:b w:val="0"/>
          <w:sz w:val="28"/>
          <w:szCs w:val="28"/>
        </w:rPr>
        <w:t xml:space="preserve">ÇAS: </w:t>
      </w:r>
      <w:r w:rsidRPr="00DD7A37">
        <w:rPr>
          <w:sz w:val="28"/>
          <w:szCs w:val="28"/>
        </w:rPr>
        <w:t>1) ESTADO DO RIO GRANDE DO NORTE 2) FECOMÉRCIO 3) FIERN 4) FAERN.</w:t>
      </w:r>
      <w:r w:rsidR="00A20D08" w:rsidRPr="00DD7A37">
        <w:rPr>
          <w:sz w:val="28"/>
          <w:szCs w:val="28"/>
        </w:rPr>
        <w:t xml:space="preserve"> </w:t>
      </w:r>
      <w:proofErr w:type="gramStart"/>
      <w:r w:rsidR="00A20D08" w:rsidRPr="00DD7A37">
        <w:rPr>
          <w:bCs w:val="0"/>
          <w:sz w:val="28"/>
          <w:szCs w:val="28"/>
          <w:lang w:val="pt-BR"/>
        </w:rPr>
        <w:t>5</w:t>
      </w:r>
      <w:proofErr w:type="gramEnd"/>
      <w:r w:rsidR="00C171F0" w:rsidRPr="00DD7A37">
        <w:rPr>
          <w:bCs w:val="0"/>
          <w:sz w:val="28"/>
          <w:szCs w:val="28"/>
          <w:lang w:val="pt-BR"/>
        </w:rPr>
        <w:t xml:space="preserve">) FCDL 6) SINDIPESCA/RN 7) </w:t>
      </w:r>
      <w:r w:rsidR="00C171F0" w:rsidRPr="00DD7A37">
        <w:rPr>
          <w:sz w:val="28"/>
          <w:szCs w:val="28"/>
        </w:rPr>
        <w:t>SINDETUR.</w:t>
      </w:r>
      <w:r w:rsidRPr="00DD7A37">
        <w:rPr>
          <w:sz w:val="28"/>
          <w:szCs w:val="28"/>
        </w:rPr>
        <w:t xml:space="preserve"> III</w:t>
      </w:r>
      <w:r w:rsidRPr="00DD7A37">
        <w:rPr>
          <w:b w:val="0"/>
          <w:sz w:val="28"/>
          <w:szCs w:val="28"/>
        </w:rPr>
        <w:t xml:space="preserve"> </w:t>
      </w:r>
      <w:r w:rsidRPr="00331073">
        <w:rPr>
          <w:b w:val="0"/>
          <w:sz w:val="28"/>
          <w:szCs w:val="28"/>
        </w:rPr>
        <w:t xml:space="preserve">– </w:t>
      </w:r>
      <w:r w:rsidRPr="00253009">
        <w:rPr>
          <w:sz w:val="28"/>
          <w:szCs w:val="28"/>
        </w:rPr>
        <w:t>ORDEM DO DIA:</w:t>
      </w:r>
      <w:r w:rsidRPr="00331073">
        <w:rPr>
          <w:b w:val="0"/>
          <w:sz w:val="28"/>
          <w:szCs w:val="28"/>
        </w:rPr>
        <w:t xml:space="preserve"> a)</w:t>
      </w:r>
      <w:r w:rsidR="005B6DCC" w:rsidRPr="00331073">
        <w:rPr>
          <w:sz w:val="28"/>
          <w:szCs w:val="28"/>
        </w:rPr>
        <w:t xml:space="preserve"> </w:t>
      </w:r>
      <w:r w:rsidR="005B6DCC" w:rsidRPr="00DD7A37">
        <w:rPr>
          <w:b w:val="0"/>
          <w:sz w:val="28"/>
          <w:szCs w:val="28"/>
        </w:rPr>
        <w:t>Tomada de Contas dos Administradores, Exame e A</w:t>
      </w:r>
      <w:r w:rsidR="00DD7A37">
        <w:rPr>
          <w:b w:val="0"/>
          <w:sz w:val="28"/>
          <w:szCs w:val="28"/>
        </w:rPr>
        <w:t xml:space="preserve">provação do Balanço Patrimonial, </w:t>
      </w:r>
      <w:r w:rsidR="005B6DCC" w:rsidRPr="00DD7A37">
        <w:rPr>
          <w:b w:val="0"/>
          <w:sz w:val="28"/>
          <w:szCs w:val="28"/>
        </w:rPr>
        <w:t xml:space="preserve">Demonstrações </w:t>
      </w:r>
      <w:proofErr w:type="gramStart"/>
      <w:r w:rsidR="005B6DCC" w:rsidRPr="00DD7A37">
        <w:rPr>
          <w:b w:val="0"/>
          <w:sz w:val="28"/>
          <w:szCs w:val="28"/>
        </w:rPr>
        <w:t>Financeiras,</w:t>
      </w:r>
      <w:proofErr w:type="gramEnd"/>
      <w:r w:rsidR="005B6DCC" w:rsidRPr="00DD7A37">
        <w:rPr>
          <w:b w:val="0"/>
          <w:sz w:val="28"/>
          <w:szCs w:val="28"/>
        </w:rPr>
        <w:t xml:space="preserve"> acompanhadas do Relatório de Administração e Parecer</w:t>
      </w:r>
      <w:r w:rsidR="00DD7A37">
        <w:rPr>
          <w:b w:val="0"/>
          <w:sz w:val="28"/>
          <w:szCs w:val="28"/>
        </w:rPr>
        <w:t>,</w:t>
      </w:r>
      <w:r w:rsidR="005B6DCC" w:rsidRPr="00DD7A37">
        <w:rPr>
          <w:b w:val="0"/>
          <w:sz w:val="28"/>
          <w:szCs w:val="28"/>
        </w:rPr>
        <w:t xml:space="preserve"> relativo</w:t>
      </w:r>
      <w:r w:rsidR="00DD7A37">
        <w:rPr>
          <w:b w:val="0"/>
          <w:sz w:val="28"/>
          <w:szCs w:val="28"/>
        </w:rPr>
        <w:t>s</w:t>
      </w:r>
      <w:r w:rsidR="005B6DCC" w:rsidRPr="00DD7A37">
        <w:rPr>
          <w:b w:val="0"/>
          <w:sz w:val="28"/>
          <w:szCs w:val="28"/>
        </w:rPr>
        <w:t xml:space="preserve"> ao exercício de 2024. b) Deliberação sobre destinação do lucro </w:t>
      </w:r>
      <w:r w:rsidR="00BC1020" w:rsidRPr="00DD7A37">
        <w:rPr>
          <w:b w:val="0"/>
          <w:sz w:val="28"/>
          <w:szCs w:val="28"/>
        </w:rPr>
        <w:t>liquido do exercício 2024</w:t>
      </w:r>
      <w:r w:rsidR="005B6DCC" w:rsidRPr="00DD7A37">
        <w:rPr>
          <w:b w:val="0"/>
          <w:sz w:val="28"/>
          <w:szCs w:val="28"/>
        </w:rPr>
        <w:t xml:space="preserve">. c) Eleição para os Membros do Conselho de Administração. d) Eleição para presidente e vice-presidente </w:t>
      </w:r>
      <w:proofErr w:type="gramStart"/>
      <w:r w:rsidR="005B6DCC" w:rsidRPr="00DD7A37">
        <w:rPr>
          <w:b w:val="0"/>
          <w:sz w:val="28"/>
          <w:szCs w:val="28"/>
        </w:rPr>
        <w:t>do</w:t>
      </w:r>
      <w:proofErr w:type="gramEnd"/>
      <w:r w:rsidR="005B6DCC" w:rsidRPr="00DD7A37">
        <w:rPr>
          <w:b w:val="0"/>
          <w:sz w:val="28"/>
          <w:szCs w:val="28"/>
        </w:rPr>
        <w:t xml:space="preserve"> Conselho de Administração. e) Fixação da remuneração dos Membros do Conselho de </w:t>
      </w:r>
      <w:proofErr w:type="gramStart"/>
      <w:r w:rsidR="005B6DCC" w:rsidRPr="00DD7A37">
        <w:rPr>
          <w:b w:val="0"/>
          <w:sz w:val="28"/>
          <w:szCs w:val="28"/>
        </w:rPr>
        <w:t>Administração,</w:t>
      </w:r>
      <w:proofErr w:type="gramEnd"/>
      <w:r w:rsidR="005B6DCC" w:rsidRPr="00DD7A37">
        <w:rPr>
          <w:b w:val="0"/>
          <w:sz w:val="28"/>
          <w:szCs w:val="28"/>
        </w:rPr>
        <w:t xml:space="preserve"> do Conselho Fiscal e da Diretoria Executiva</w:t>
      </w:r>
      <w:r w:rsidRPr="00DD7A37">
        <w:rPr>
          <w:b w:val="0"/>
          <w:sz w:val="28"/>
          <w:szCs w:val="28"/>
        </w:rPr>
        <w:t xml:space="preserve">. </w:t>
      </w:r>
      <w:r w:rsidRPr="00DD7A37">
        <w:rPr>
          <w:sz w:val="28"/>
          <w:szCs w:val="28"/>
        </w:rPr>
        <w:t>DELIBERAÇÕES</w:t>
      </w:r>
      <w:r w:rsidRPr="00DD7A37">
        <w:rPr>
          <w:b w:val="0"/>
          <w:sz w:val="28"/>
          <w:szCs w:val="28"/>
        </w:rPr>
        <w:t xml:space="preserve"> </w:t>
      </w:r>
      <w:r w:rsidR="00BC1020" w:rsidRPr="00DD7A37">
        <w:rPr>
          <w:b w:val="0"/>
          <w:sz w:val="28"/>
          <w:szCs w:val="28"/>
        </w:rPr>
        <w:t xml:space="preserve">a) </w:t>
      </w:r>
      <w:r w:rsidR="00BC1020" w:rsidRPr="00DD7A37">
        <w:rPr>
          <w:b w:val="0"/>
          <w:bCs w:val="0"/>
          <w:sz w:val="28"/>
          <w:szCs w:val="28"/>
        </w:rPr>
        <w:t>Tomada de</w:t>
      </w:r>
      <w:r w:rsidR="00BC1020" w:rsidRPr="00DD7A37">
        <w:rPr>
          <w:b w:val="0"/>
          <w:sz w:val="28"/>
          <w:szCs w:val="28"/>
        </w:rPr>
        <w:t xml:space="preserve"> </w:t>
      </w:r>
      <w:r w:rsidR="00BC1020" w:rsidRPr="00DD7A37">
        <w:rPr>
          <w:b w:val="0"/>
          <w:bCs w:val="0"/>
          <w:sz w:val="28"/>
          <w:szCs w:val="28"/>
        </w:rPr>
        <w:t>Contas dos Administradores, Exame e Aprovação do Balanço Patrimonial e demais Demonstrações Financeiras acompanhadas do Relatório de Administração e Parecer relativo ao exercício de 2024.</w:t>
      </w:r>
      <w:r w:rsidR="00121C08">
        <w:rPr>
          <w:b w:val="0"/>
          <w:bCs w:val="0"/>
          <w:sz w:val="28"/>
          <w:szCs w:val="28"/>
        </w:rPr>
        <w:t xml:space="preserve"> </w:t>
      </w:r>
      <w:r w:rsidR="00121C08">
        <w:t xml:space="preserve">V - ENCERRAMENTO – </w:t>
      </w:r>
      <w:r w:rsidR="00121C08" w:rsidRPr="00121C08">
        <w:rPr>
          <w:b w:val="0"/>
        </w:rPr>
        <w:t>Lida e assinada</w:t>
      </w:r>
      <w:r w:rsidR="00121C08">
        <w:t xml:space="preserve">. TRANSCRIÇÃO: </w:t>
      </w:r>
      <w:r w:rsidR="00121C08" w:rsidRPr="00121C08">
        <w:rPr>
          <w:b w:val="0"/>
        </w:rPr>
        <w:t>Livro de Atas nº 02 da</w:t>
      </w:r>
      <w:r w:rsidR="00121C08">
        <w:rPr>
          <w:b w:val="0"/>
        </w:rPr>
        <w:t xml:space="preserve"> </w:t>
      </w:r>
      <w:r w:rsidR="00121C08" w:rsidRPr="00121C08">
        <w:rPr>
          <w:b w:val="0"/>
        </w:rPr>
        <w:t>Agência de Fomento do Rio Grande do Norte S.A</w:t>
      </w:r>
      <w:r w:rsidR="00121C08">
        <w:rPr>
          <w:b w:val="0"/>
        </w:rPr>
        <w:t>.</w:t>
      </w:r>
    </w:p>
    <w:p w:rsidR="00253009" w:rsidRPr="00121C08" w:rsidRDefault="00253009">
      <w:pPr>
        <w:pStyle w:val="Recuodecorpodetexto2"/>
        <w:ind w:left="0" w:firstLine="0"/>
        <w:rPr>
          <w:b w:val="0"/>
          <w:sz w:val="28"/>
          <w:szCs w:val="28"/>
        </w:rPr>
      </w:pPr>
    </w:p>
    <w:sectPr w:rsidR="00253009" w:rsidRPr="00121C08" w:rsidSect="0017648E">
      <w:pgSz w:w="11900" w:h="16820"/>
      <w:pgMar w:top="1702" w:right="1135" w:bottom="1135" w:left="1702" w:header="420" w:footer="1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0C98"/>
    <w:multiLevelType w:val="hybridMultilevel"/>
    <w:tmpl w:val="C6B0FF7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grammar="clean"/>
  <w:defaultTabStop w:val="708"/>
  <w:hyphenationZone w:val="425"/>
  <w:drawingGridVerticalSpacing w:val="156"/>
  <w:characterSpacingControl w:val="doNotCompress"/>
  <w:compat>
    <w:spaceForUL/>
    <w:doNotLeaveBackslashAlone/>
    <w:ulTrailSpace/>
    <w:doNotExpandShiftReturn/>
    <w:adjustLineHeightInTable/>
  </w:compat>
  <w:rsids>
    <w:rsidRoot w:val="2EB90A1C"/>
    <w:rsid w:val="00121C08"/>
    <w:rsid w:val="0017648E"/>
    <w:rsid w:val="001B5B44"/>
    <w:rsid w:val="00204FFF"/>
    <w:rsid w:val="00253009"/>
    <w:rsid w:val="00331073"/>
    <w:rsid w:val="003C629D"/>
    <w:rsid w:val="00513756"/>
    <w:rsid w:val="005B6DCC"/>
    <w:rsid w:val="00A20D08"/>
    <w:rsid w:val="00BC1020"/>
    <w:rsid w:val="00C171F0"/>
    <w:rsid w:val="00DD7A37"/>
    <w:rsid w:val="00F7047F"/>
    <w:rsid w:val="00FC59DD"/>
    <w:rsid w:val="2EB9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48E"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17648E"/>
    <w:rPr>
      <w:b/>
      <w:bCs/>
    </w:rPr>
  </w:style>
  <w:style w:type="character" w:styleId="HiperlinkVisitado">
    <w:name w:val="FollowedHyperlink"/>
    <w:rsid w:val="0017648E"/>
    <w:rPr>
      <w:color w:val="800080"/>
      <w:u w:val="single"/>
    </w:rPr>
  </w:style>
  <w:style w:type="character" w:styleId="nfase">
    <w:name w:val="Emphasis"/>
    <w:basedOn w:val="Fontepargpadro"/>
    <w:qFormat/>
    <w:rsid w:val="0017648E"/>
    <w:rPr>
      <w:i/>
      <w:iCs/>
    </w:rPr>
  </w:style>
  <w:style w:type="character" w:styleId="Hyperlink">
    <w:name w:val="Hyperlink"/>
    <w:rsid w:val="0017648E"/>
    <w:rPr>
      <w:color w:val="0563C1"/>
      <w:u w:val="single"/>
    </w:rPr>
  </w:style>
  <w:style w:type="paragraph" w:styleId="Recuodecorpodetexto2">
    <w:name w:val="Body Text Indent 2"/>
    <w:link w:val="Recuodecorpodetexto2Char"/>
    <w:rsid w:val="0017648E"/>
    <w:pPr>
      <w:ind w:left="-360" w:hanging="540"/>
      <w:jc w:val="both"/>
    </w:pPr>
    <w:rPr>
      <w:rFonts w:ascii="Times New Roman" w:eastAsia="Times New Roman" w:hAnsi="Times New Roman"/>
      <w:b/>
      <w:bCs/>
      <w:sz w:val="24"/>
      <w:szCs w:val="24"/>
      <w:lang w:val="en-US" w:eastAsia="zh-CN"/>
    </w:rPr>
  </w:style>
  <w:style w:type="paragraph" w:styleId="Cabealho">
    <w:name w:val="header"/>
    <w:basedOn w:val="Normal"/>
    <w:link w:val="CabealhoChar"/>
    <w:rsid w:val="0017648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7648E"/>
    <w:pPr>
      <w:tabs>
        <w:tab w:val="center" w:pos="4252"/>
        <w:tab w:val="right" w:pos="8504"/>
      </w:tabs>
    </w:pPr>
  </w:style>
  <w:style w:type="character" w:customStyle="1" w:styleId="Recuodecorpodetexto2Char">
    <w:name w:val="Recuo de corpo de texto 2 Char"/>
    <w:link w:val="Recuodecorpodetexto2"/>
    <w:rsid w:val="0017648E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RodapChar">
    <w:name w:val="Rodapé Char"/>
    <w:link w:val="Rodap"/>
    <w:rsid w:val="0017648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CabealhoChar">
    <w:name w:val="Cabeçalho Char"/>
    <w:link w:val="Cabealho"/>
    <w:rsid w:val="0017648E"/>
    <w:rPr>
      <w:rFonts w:ascii="Times New Roman" w:eastAsia="Times New Roman" w:hAnsi="Times New Roman" w:cs="Times New Roman" w:hint="defaul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D7A3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silvia.melo</dc:creator>
  <cp:lastModifiedBy>Silvia Maria de Melo Silva</cp:lastModifiedBy>
  <cp:revision>6</cp:revision>
  <dcterms:created xsi:type="dcterms:W3CDTF">2025-06-16T18:15:00Z</dcterms:created>
  <dcterms:modified xsi:type="dcterms:W3CDTF">2025-07-15T17:03:00Z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1046-12.2.0.21183</vt:lpwstr>
  </property>
  <property fmtid="{D5CDD505-2E9C-101B-9397-08002B2CF9AE}" pid="3" name="ICV">
    <vt:lpwstr>9ED8514FAB4848FDBC4ADF40F73A063A_11</vt:lpwstr>
  </property>
</Properties>
</file>